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jc w:val="center"/>
        <w:tblInd w:w="-2737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576"/>
        <w:gridCol w:w="5379"/>
      </w:tblGrid>
      <w:tr w:rsidR="00857B84" w:rsidRPr="00857B84" w:rsidTr="00857B84">
        <w:trPr>
          <w:trHeight w:val="3261"/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1230" cy="1035685"/>
                  <wp:effectExtent l="19050" t="0" r="127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57B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57B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57B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57B84" w:rsidRPr="00857B84" w:rsidTr="00857B84">
        <w:trPr>
          <w:trHeight w:val="2970"/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Default="00857B84" w:rsidP="00857B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Equine rabies immunoglobulin (ERIG) 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๑๐๐๐ 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IU 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๓ กล่อง/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 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vial(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 มิลลิลิตร/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ml))</w:t>
            </w:r>
          </w:p>
          <w:p w:rsidR="00857B84" w:rsidRPr="00857B84" w:rsidRDefault="00857B84" w:rsidP="00857B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ไบโอจีนีเทค จำกัด (ขายส่ง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ขายปลีก)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๓๐๐.๐๐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หนึ่งหมื่นห้าพันสามร้อยบาทถ้วน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57B84" w:rsidRPr="00857B84" w:rsidTr="00857B84">
        <w:trPr>
          <w:trHeight w:val="405"/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57B84" w:rsidRPr="00857B84" w:rsidTr="00857B84">
        <w:trPr>
          <w:trHeight w:val="838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57B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 เมษายน พ.ศ. ๒๕๖๔</w:t>
            </w:r>
          </w:p>
        </w:tc>
      </w:tr>
      <w:tr w:rsidR="00857B84" w:rsidRPr="00857B84" w:rsidTr="00857B84">
        <w:trPr>
          <w:trHeight w:val="405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57B84" w:rsidRPr="00857B84" w:rsidTr="00857B84">
        <w:trPr>
          <w:trHeight w:val="433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57B84" w:rsidRPr="00857B84" w:rsidTr="00857B84">
        <w:trPr>
          <w:trHeight w:val="2948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7B84" w:rsidRPr="00857B84" w:rsidRDefault="00857B84" w:rsidP="00857B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7B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0"/>
            </w:tblGrid>
            <w:tr w:rsidR="00857B84" w:rsidRPr="00857B84" w:rsidTr="00857B84">
              <w:trPr>
                <w:trHeight w:val="405"/>
                <w:jc w:val="center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B84" w:rsidRPr="00857B84" w:rsidRDefault="00857B84" w:rsidP="00857B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พิเชฏฐ์ จงเจริญ</w:t>
                  </w:r>
                </w:p>
              </w:tc>
            </w:tr>
            <w:tr w:rsidR="00857B84" w:rsidRPr="00857B84" w:rsidTr="00857B84">
              <w:trPr>
                <w:trHeight w:val="405"/>
                <w:jc w:val="center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B84" w:rsidRPr="00857B84" w:rsidRDefault="00857B84" w:rsidP="00857B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57B8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857B8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นายพิเชฏฐ์ จงเจริญ)</w:t>
                  </w:r>
                </w:p>
              </w:tc>
            </w:tr>
            <w:tr w:rsidR="00857B84" w:rsidRPr="00857B84" w:rsidTr="00857B84">
              <w:trPr>
                <w:trHeight w:val="389"/>
                <w:jc w:val="center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B84" w:rsidRPr="00857B84" w:rsidRDefault="00857B84" w:rsidP="00857B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57B8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857B84" w:rsidRPr="00857B84" w:rsidTr="00857B84">
              <w:trPr>
                <w:trHeight w:val="405"/>
                <w:jc w:val="center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B84" w:rsidRPr="00857B84" w:rsidRDefault="00857B84" w:rsidP="00857B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57B8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857B84" w:rsidRPr="00857B84" w:rsidTr="00857B84">
              <w:trPr>
                <w:trHeight w:val="119"/>
                <w:jc w:val="center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B84" w:rsidRPr="00857B84" w:rsidRDefault="00857B84" w:rsidP="00857B8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57B8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</w:t>
                  </w:r>
                </w:p>
              </w:tc>
            </w:tr>
          </w:tbl>
          <w:p w:rsidR="00857B84" w:rsidRPr="00857B84" w:rsidRDefault="00857B84" w:rsidP="00857B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40F7" w:rsidRPr="00857B84" w:rsidRDefault="007340F7">
      <w:pPr>
        <w:rPr>
          <w:rFonts w:ascii="TH SarabunPSK" w:hAnsi="TH SarabunPSK" w:cs="TH SarabunPSK"/>
          <w:sz w:val="32"/>
          <w:szCs w:val="32"/>
        </w:rPr>
      </w:pPr>
    </w:p>
    <w:sectPr w:rsidR="007340F7" w:rsidRPr="00857B84" w:rsidSect="0073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57B84"/>
    <w:rsid w:val="007340F7"/>
    <w:rsid w:val="0085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B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pharma_store</dc:creator>
  <cp:lastModifiedBy>pharma_store</cp:lastModifiedBy>
  <cp:revision>1</cp:revision>
  <cp:lastPrinted>2021-05-27T07:52:00Z</cp:lastPrinted>
  <dcterms:created xsi:type="dcterms:W3CDTF">2021-05-27T07:50:00Z</dcterms:created>
  <dcterms:modified xsi:type="dcterms:W3CDTF">2021-05-27T07:53:00Z</dcterms:modified>
</cp:coreProperties>
</file>